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AE7BB8" w:rsidRPr="00AE7BB8" w:rsidTr="00AE7BB8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AE7BB8" w:rsidRPr="00AE7BB8" w:rsidRDefault="00AE7BB8" w:rsidP="00AE7BB8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21 </w:t>
            </w:r>
            <w:proofErr w:type="spellStart"/>
            <w:r w:rsidRPr="00AE7BB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Ocak</w:t>
            </w:r>
            <w:proofErr w:type="spellEnd"/>
            <w:r w:rsidRPr="00AE7BB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2017 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AE7BB8" w:rsidRPr="00AE7BB8" w:rsidRDefault="00AE7BB8" w:rsidP="00AE7BB8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val="en-US"/>
              </w:rPr>
              <w:t>Resmî</w:t>
            </w:r>
            <w:proofErr w:type="spellEnd"/>
            <w:r w:rsidRPr="00AE7BB8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7BB8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val="en-US"/>
              </w:rPr>
              <w:t>Gazete</w:t>
            </w:r>
            <w:proofErr w:type="spellEnd"/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AE7BB8" w:rsidRPr="00AE7BB8" w:rsidRDefault="00AE7BB8" w:rsidP="00AE7BB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Sayı</w:t>
            </w:r>
            <w:proofErr w:type="spellEnd"/>
            <w:r w:rsidRPr="00AE7BB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: 29955 </w:t>
            </w:r>
            <w:r w:rsidRPr="00AE7B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AE7B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Mükerrer</w:t>
            </w:r>
            <w:proofErr w:type="spellEnd"/>
            <w:r w:rsidRPr="00AE7BB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00AE7BB8" w:rsidRPr="00AE7BB8" w:rsidTr="00AE7BB8">
        <w:trPr>
          <w:trHeight w:val="480"/>
        </w:trPr>
        <w:tc>
          <w:tcPr>
            <w:tcW w:w="8789" w:type="dxa"/>
            <w:gridSpan w:val="3"/>
            <w:vAlign w:val="center"/>
            <w:hideMark/>
          </w:tcPr>
          <w:p w:rsidR="00AE7BB8" w:rsidRPr="00AE7BB8" w:rsidRDefault="00AE7BB8" w:rsidP="00AE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val="en-US"/>
              </w:rPr>
              <w:t>YÖNETMELİK</w:t>
            </w:r>
          </w:p>
        </w:tc>
      </w:tr>
      <w:tr w:rsidR="00AE7BB8" w:rsidRPr="00AE7BB8" w:rsidTr="00AE7BB8">
        <w:trPr>
          <w:trHeight w:val="480"/>
        </w:trPr>
        <w:tc>
          <w:tcPr>
            <w:tcW w:w="8789" w:type="dxa"/>
            <w:gridSpan w:val="3"/>
            <w:vAlign w:val="center"/>
            <w:hideMark/>
          </w:tcPr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Gıda,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Tarım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Hayvancılık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Bakanlığından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AE7BB8" w:rsidRPr="00AE7BB8" w:rsidRDefault="00AE7BB8" w:rsidP="00AE7BB8">
            <w:pPr>
              <w:spacing w:before="56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YEMLERİN RESMÎ KONTROLÜ İÇİN NUMUNE ALMA VE ANALİZ </w:t>
            </w:r>
          </w:p>
          <w:p w:rsidR="00AE7BB8" w:rsidRPr="00AE7BB8" w:rsidRDefault="00AE7BB8" w:rsidP="00AE7BB8">
            <w:pPr>
              <w:spacing w:before="100" w:beforeAutospacing="1" w:after="17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METOTLARINA DAİR YÖNETMELİK 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Amaç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kapsam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1 −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Yönetmeliğin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amacı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kontrolünde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bileşiminin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katkı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istenmeyen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tespiti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alma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b)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kullanılacak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reaktifler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aparatlar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uygulanması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sonuçların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ifadesine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ilişkin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hususları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c) Yem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karma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bileşimlerinin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ç)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kullanımına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izin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yem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katkı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düzeylerinin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istenmeyen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 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Yemlerdeki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hayvansal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bileşenlerin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tespitine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f)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Kanatlı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karma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enerji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değerinin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hesaplanmasına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metodunu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g)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kullanımı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yasaklanan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yem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katkı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belirlemektir</w:t>
            </w:r>
            <w:proofErr w:type="spellEnd"/>
            <w:proofErr w:type="gram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(2)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alma,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sonuçların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açıklanması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ilgili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hususları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kapsar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  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Dayanak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2 –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11/6/2010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tarihli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5996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sayılı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Veteriner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Hizmetleri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Bitki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Sağlığı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Gıda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Yem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Kanununun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31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maddesine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dayanılarak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hazırlanmıştır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Tanımlar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3 –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Yönetmelikte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geçen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Azaltılmış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Paçal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numuneden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azaltma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metoduyla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paçal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numuneyi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temsil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numuneyi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b)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Bakanlık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Gıda,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Tarım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Hayvancılık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Bakanlığını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c)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Birincil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kısmın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noktasından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miktarı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ç)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Genetik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yapısı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değiştirilmiş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organizma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(GDO): Modern biyoteknolojik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yöntemler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kullanılmak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suretiyle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gen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aktarılarak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edilmiş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insan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dışındaki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canlı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organizmayı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Laboratuvar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numunesi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Laboratuvara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gönderilmek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üzere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nihai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azaltılmış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veya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paçal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numuneyi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Mühürlü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Mühür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kırılmadan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veya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uzaklaştırılmadan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numuneye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erişimin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mümkün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olmayacağı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şekilde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mühürlenmiş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numuneyi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f)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Nihai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Azaltılmış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veya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paçal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kısmını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g)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personel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Bakanlık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tarafından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yetkisi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kişiyi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ğ)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kısım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parti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veya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parti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da alt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partinin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belirli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kısmını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h)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Paçal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kısımdan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birincil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birleştirilmesi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homojen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olarak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karıştırılması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numuneyi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Parti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veya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Orijin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çeşit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ambalaj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şekli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paketleyici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sevkiyatçı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etiketleme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gibi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sahip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olunan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ortak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özellikleri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bakımından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ayırt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edilebilir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miktardaki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üretim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prosesinde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üniform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üretim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parametreleri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kullanılarak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işletmedeki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ünite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üretim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miktarını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üretim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halinde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birlikte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depolandığında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ünitelerin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sayısını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ifade</w:t>
            </w:r>
            <w:proofErr w:type="spellEnd"/>
            <w:proofErr w:type="gram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alımıyla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ilgili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genel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hükümler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4 –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amacıyla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GDO,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katkı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istenmeyen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dahil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olmak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üzere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bileşiminin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tespiti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alınacak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numuneler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EK-1 de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alınır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alınacak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partinin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özelliğine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büyüklüğüne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gereken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sayıları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miktarları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EK-1’de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belirtilmiştir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metotlarına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ilişkin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genel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hükümler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5 –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EK-1’de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belirtilen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metoda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laboratuvara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gönderilen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kullanılacak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reaktifler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aparatlar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uygulanması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sonuçların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ifadesi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EK-2’de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belirtilen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hükümlere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yapılır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metotları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6 –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a) Yem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karma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bileşimlerinin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EK-3’te,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b)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kullanımına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izin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verilen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yem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katkı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düzeylerinin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EK-4’te,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istenmeyen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EK-5’te,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ç)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Yemlerdeki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hayvansal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bileşenlerin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tespiti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EK-6’da,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d)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Kanatlı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karma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enerji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değerinin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hesaplanması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EK-7’de,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e)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kullanımı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yasaklanan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katkı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maddelerinin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EK-8’de, 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belirtilen</w:t>
            </w:r>
            <w:proofErr w:type="spellEnd"/>
            <w:proofErr w:type="gram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göre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yapılır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(2)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29/12/2011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tarihli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28157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üçüncü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mükerrer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sayılı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Gazete’de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yayımlanan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Gıda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Laboratuvarlarının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Kuruluş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Görev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Yetki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Sorumlulukları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ile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Çalışma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Usul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Esaslarının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Belirlenmesine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kapsamında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uygulanır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Avrupa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Birliği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mevzuatına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uyum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7 –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Yönetmeliğin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hazırlanmasında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27/1/2009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tarihli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(AT) 152/2009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sayılı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İçin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Alma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hakkında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Komisyon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Tüzüğü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dikkate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alınmıştır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Yürürlükten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kaldırılan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yönetmelik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8 –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27/12/2011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tarihli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28155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sayılı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Gazete’de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yayımlanan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Yemlerin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Resmî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Kontrolü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İçin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Numune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Alma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Analiz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Metotlarına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Dair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yürürlükten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kaldırılmıştır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Yürürlük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9 −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yayımı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tarihinde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yürürlüğe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girer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Yürütme</w:t>
            </w:r>
            <w:proofErr w:type="spellEnd"/>
          </w:p>
          <w:p w:rsidR="00AE7BB8" w:rsidRPr="00AE7BB8" w:rsidRDefault="00AE7BB8" w:rsidP="00AE7BB8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7B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MADDE 10 −</w:t>
            </w:r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(1) Bu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Yönetmelik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hükümlerini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Gıda,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Tarım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Hayvancılık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Bakanı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yürütür</w:t>
            </w:r>
            <w:proofErr w:type="spellEnd"/>
            <w:r w:rsidRPr="00AE7BB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</w:tbl>
    <w:p w:rsidR="00BE3690" w:rsidRDefault="00BE3690"/>
    <w:p w:rsidR="00AE7BB8" w:rsidRDefault="00AE7BB8"/>
    <w:p w:rsidR="00AE7BB8" w:rsidRDefault="00AE7BB8">
      <w:hyperlink r:id="rId4" w:history="1">
        <w:r>
          <w:rPr>
            <w:rStyle w:val="Kpr"/>
            <w:b/>
            <w:bCs/>
            <w:sz w:val="18"/>
            <w:szCs w:val="18"/>
          </w:rPr>
          <w:t>Ekleri için tıklayınız</w:t>
        </w:r>
      </w:hyperlink>
      <w:bookmarkStart w:id="0" w:name="_GoBack"/>
      <w:bookmarkEnd w:id="0"/>
    </w:p>
    <w:sectPr w:rsidR="00AE7B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3F"/>
    <w:rsid w:val="0088743F"/>
    <w:rsid w:val="00AE7BB8"/>
    <w:rsid w:val="00B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660A-8BE4-418A-9923-B31FC6D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rame">
    <w:name w:val="grame"/>
    <w:basedOn w:val="VarsaylanParagrafYazTipi"/>
    <w:rsid w:val="00AE7BB8"/>
  </w:style>
  <w:style w:type="paragraph" w:customStyle="1" w:styleId="balk11pt">
    <w:name w:val="balk11pt"/>
    <w:basedOn w:val="Normal"/>
    <w:rsid w:val="00AE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rtabalkbold">
    <w:name w:val="ortabalkbold"/>
    <w:basedOn w:val="Normal"/>
    <w:rsid w:val="00AE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tin">
    <w:name w:val="metin"/>
    <w:basedOn w:val="Normal"/>
    <w:rsid w:val="00AE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elle">
    <w:name w:val="spelle"/>
    <w:basedOn w:val="VarsaylanParagrafYazTipi"/>
    <w:rsid w:val="00AE7BB8"/>
  </w:style>
  <w:style w:type="character" w:styleId="Kpr">
    <w:name w:val="Hyperlink"/>
    <w:basedOn w:val="VarsaylanParagrafYazTipi"/>
    <w:uiPriority w:val="99"/>
    <w:semiHidden/>
    <w:unhideWhenUsed/>
    <w:rsid w:val="00AE7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7/01/20170121M1-2-1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2017-01-23T06:27:00Z</dcterms:created>
  <dcterms:modified xsi:type="dcterms:W3CDTF">2017-01-23T06:29:00Z</dcterms:modified>
</cp:coreProperties>
</file>